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140" w:before="0" w:line="276" w:lineRule="auto"/>
        <w:ind w:firstLine="0" w:left="0" w:right="0"/>
        <w:contextualSpacing w:val="0"/>
        <w:jc w:val="center"/>
        <w:rPr>
          <w:rFonts w:ascii="Times New Roman" w:hAnsi="Times New Roman"/>
          <w:b w:val="1"/>
          <w:i w:val="0"/>
          <w:caps w:val="0"/>
          <w:smallCaps w:val="0"/>
          <w:color w:val="333333"/>
          <w:sz w:val="32"/>
        </w:rPr>
      </w:pPr>
      <w:r>
        <w:rPr>
          <w:rFonts w:ascii="Times New Roman" w:hAnsi="Times New Roman"/>
          <w:b w:val="1"/>
          <w:i w:val="0"/>
          <w:caps w:val="0"/>
          <w:smallCaps w:val="0"/>
          <w:color w:val="333333"/>
          <w:sz w:val="32"/>
        </w:rPr>
        <w:t>ПРОКУРАТУРА РАЗЪЯСНЯЕТ</w:t>
      </w:r>
    </w:p>
    <w:p w14:paraId="02000000">
      <w:pPr>
        <w:widowControl w:val="1"/>
        <w:spacing w:after="140" w:before="0" w:line="276" w:lineRule="auto"/>
        <w:ind w:firstLine="0" w:left="0" w:right="0"/>
        <w:contextualSpacing w:val="0"/>
        <w:jc w:val="center"/>
        <w:rPr>
          <w:rFonts w:ascii="Times New Roman" w:hAnsi="Times New Roman"/>
          <w:b w:val="0"/>
          <w:i w:val="0"/>
          <w:caps w:val="0"/>
          <w:smallCaps w:val="0"/>
          <w:color w:val="333333"/>
          <w:sz w:val="40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40"/>
        </w:rPr>
        <w:t>Об уголовной ответственности для дропперов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40"/>
        </w:rPr>
        <w:t xml:space="preserve"> </w:t>
      </w:r>
    </w:p>
    <w:p w14:paraId="03000000">
      <w:pPr>
        <w:spacing w:after="0" w:before="0" w:line="240" w:lineRule="auto"/>
        <w:ind w:firstLine="540" w:left="0" w:right="0"/>
        <w:jc w:val="both"/>
        <w:rPr>
          <w:b w:val="0"/>
          <w:sz w:val="32"/>
        </w:rPr>
      </w:pPr>
    </w:p>
    <w:p w14:paraId="04000000">
      <w:pPr>
        <w:spacing w:after="0" w:before="0" w:line="240" w:lineRule="auto"/>
        <w:ind w:firstLine="540" w:left="0" w:right="0"/>
        <w:jc w:val="both"/>
        <w:rPr>
          <w:b w:val="0"/>
          <w:sz w:val="32"/>
        </w:rPr>
      </w:pPr>
      <w:r>
        <w:rPr>
          <w:b w:val="0"/>
          <w:sz w:val="32"/>
        </w:rPr>
        <w:t>Д</w:t>
      </w:r>
      <w:r>
        <w:rPr>
          <w:b w:val="0"/>
          <w:sz w:val="32"/>
        </w:rPr>
        <w:t>роппер - (от англ. to drop - бросать) подставное физическое или юридическое лицо, используемое в мошеннических схемах обналичивания финансовых средств.</w:t>
      </w:r>
    </w:p>
    <w:p w14:paraId="05000000">
      <w:pPr>
        <w:widowControl w:val="1"/>
        <w:spacing w:after="140" w:before="0" w:line="240" w:lineRule="auto"/>
        <w:ind w:firstLine="567" w:left="0" w:right="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 xml:space="preserve">Федеральным законом от 24.06.2025 № 176-ФЗ, который 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>вступает в силу с 05.07.2025,</w:t>
      </w: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 xml:space="preserve"> введена уголовная ответственность для дропперов, то есть для подставных лиц, которых мошенники используют для обналичивания или перевода украденных денег.</w:t>
      </w:r>
    </w:p>
    <w:p w14:paraId="06000000">
      <w:pPr>
        <w:widowControl w:val="1"/>
        <w:spacing w:after="140" w:before="0" w:line="240" w:lineRule="auto"/>
        <w:ind w:firstLine="567" w:left="0" w:right="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>Законом внесены изменения в статью 187 Уголовного кодекса Российской Федерации «Неправомерный оборот средств платежей», предусматривающие ответственность для лиц, которые под влиянием злоумышленников или за денежное вознаграждение оформляют или передают свои банковские карты мошенникам. </w:t>
      </w:r>
    </w:p>
    <w:p w14:paraId="07000000">
      <w:pPr>
        <w:widowControl w:val="1"/>
        <w:spacing w:after="140" w:before="0" w:line="240" w:lineRule="auto"/>
        <w:ind w:firstLine="567" w:left="0" w:right="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>Так, за передачу из корыстных побуждений банковской карты (или других средств электронного платежа) другому лицу для того, чтобы тот осуществил с ее помощью какие-либо незаконные действия, а также за совершение незаконных операций из корыстной заинтересованности по указанию другого лица предусмотрено наказание от штрафа в размере от 100 до 300 тысяч рублей и до лишения свободы сроком на 3 года.</w:t>
      </w:r>
    </w:p>
    <w:p w14:paraId="08000000">
      <w:pPr>
        <w:widowControl w:val="1"/>
        <w:spacing w:after="140" w:before="0" w:line="240" w:lineRule="auto"/>
        <w:ind w:firstLine="709" w:left="0" w:right="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>В случае приобретения карты для передачи другому лицу, который замыслил совершить противоправные действия, виновному лицу грозит наказание от штрафа в размере от 300 тысяч до 1 млн рублей и до лишения свободы на срок до 6 лет со штрафом от 100 до 500 тысяч рублей.</w:t>
      </w:r>
    </w:p>
    <w:p w14:paraId="09000000">
      <w:pPr>
        <w:widowControl w:val="1"/>
        <w:spacing w:after="140" w:before="0" w:line="240" w:lineRule="auto"/>
        <w:ind w:firstLine="709" w:left="0" w:right="0"/>
        <w:contextualSpacing w:val="0"/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333333"/>
          <w:sz w:val="32"/>
        </w:rPr>
        <w:t>Наиболее серьезная ответственность предусматривается за осуществление неправомерных операций с использованием чужих банковских карт или электронных кошельков. Максимальное наказание за такое преступление предусмотрено в виде лишения свободы на срок до 6 лет со штрафом в размере от 300 тыс. до 1 млн рублей.</w:t>
      </w:r>
      <w:r>
        <w:rPr>
          <w:rFonts w:ascii="Times New Roman" w:hAnsi="Times New Roman"/>
          <w:sz w:val="32"/>
        </w:rPr>
        <w:br/>
      </w:r>
      <w:r>
        <w:rPr>
          <w:rFonts w:ascii="Times New Roman" w:hAnsi="Times New Roman"/>
          <w:sz w:val="32"/>
        </w:rPr>
        <w:tab/>
      </w:r>
      <w:r>
        <w:rPr>
          <w:rFonts w:ascii="Times New Roman" w:hAnsi="Times New Roman"/>
          <w:sz w:val="32"/>
        </w:rPr>
        <w:t>Доказательством наличия умысла на совершение преступления будет</w:t>
      </w:r>
      <w:r>
        <w:rPr>
          <w:rFonts w:ascii="Times New Roman" w:hAnsi="Times New Roman"/>
          <w:sz w:val="32"/>
        </w:rPr>
        <w:t xml:space="preserve"> являться факт получения вознаграждения за передачу банковских  </w:t>
      </w:r>
      <w:r>
        <w:rPr>
          <w:rFonts w:ascii="Times New Roman" w:hAnsi="Times New Roman"/>
          <w:sz w:val="32"/>
        </w:rPr>
        <w:t>реквизитов и карты.</w:t>
      </w:r>
    </w:p>
    <w:p w14:paraId="0A000000">
      <w:pPr>
        <w:pStyle w:val="Style_1"/>
        <w:rPr>
          <w:rFonts w:ascii="Times New Roman" w:hAnsi="Times New Roman"/>
          <w:sz w:val="32"/>
        </w:rPr>
      </w:pPr>
    </w:p>
    <w:p w14:paraId="0B000000">
      <w:pPr>
        <w:pStyle w:val="Style_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Чтобы обезопасить себя и не стать фигурантом уголовного дела, следуйте следующим рекомендациям:</w:t>
      </w:r>
    </w:p>
    <w:p w14:paraId="0C000000">
      <w:pPr>
        <w:pStyle w:val="Style_1"/>
        <w:rPr>
          <w:rFonts w:ascii="Times New Roman" w:hAnsi="Times New Roman"/>
          <w:sz w:val="32"/>
        </w:rPr>
      </w:pPr>
    </w:p>
    <w:p w14:paraId="0D000000">
      <w:pPr>
        <w:pStyle w:val="Style_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- не участвуйте в подозрительных схемах с банковскими картами и обналичиванием денежных средств;</w:t>
      </w:r>
    </w:p>
    <w:p w14:paraId="0E000000">
      <w:pPr>
        <w:pStyle w:val="Style_1"/>
        <w:rPr>
          <w:rFonts w:ascii="Times New Roman" w:hAnsi="Times New Roman"/>
          <w:sz w:val="32"/>
        </w:rPr>
      </w:pPr>
    </w:p>
    <w:p w14:paraId="0F000000">
      <w:pPr>
        <w:pStyle w:val="Style_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не передавайте банковские карты вместе с паролями третьим лицам;</w:t>
      </w:r>
    </w:p>
    <w:p w14:paraId="10000000">
      <w:pPr>
        <w:pStyle w:val="Style_1"/>
        <w:rPr>
          <w:rFonts w:ascii="Times New Roman" w:hAnsi="Times New Roman"/>
          <w:sz w:val="32"/>
        </w:rPr>
      </w:pPr>
    </w:p>
    <w:p w14:paraId="11000000">
      <w:pPr>
        <w:pStyle w:val="Style_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не предоставляйте никому доступ к личным банковским приложениям;</w:t>
      </w:r>
    </w:p>
    <w:p w14:paraId="12000000">
      <w:pPr>
        <w:pStyle w:val="Style_1"/>
        <w:rPr>
          <w:rFonts w:ascii="Times New Roman" w:hAnsi="Times New Roman"/>
          <w:sz w:val="32"/>
        </w:rPr>
      </w:pPr>
    </w:p>
    <w:p w14:paraId="13000000">
      <w:pPr>
        <w:pStyle w:val="Style_1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 не участвуйте в  обналичивании средств от лиц с сомнительной репутацией;</w:t>
      </w:r>
    </w:p>
    <w:p w14:paraId="14000000">
      <w:pPr>
        <w:pStyle w:val="Style_1"/>
        <w:ind w:firstLine="0"/>
        <w:rPr>
          <w:rFonts w:ascii="Times New Roman" w:hAnsi="Times New Roman"/>
          <w:sz w:val="32"/>
        </w:rPr>
      </w:pPr>
    </w:p>
    <w:p w14:paraId="15000000">
      <w:pPr>
        <w:pStyle w:val="Style_1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не передавайте в бухгалтерию чужие данные вместо собственных;</w:t>
      </w:r>
    </w:p>
    <w:p w14:paraId="16000000">
      <w:pPr>
        <w:pStyle w:val="Style_1"/>
        <w:ind w:firstLine="0"/>
        <w:rPr>
          <w:rFonts w:ascii="Times New Roman" w:hAnsi="Times New Roman"/>
          <w:sz w:val="32"/>
        </w:rPr>
      </w:pPr>
    </w:p>
    <w:p w14:paraId="17000000">
      <w:pPr>
        <w:pStyle w:val="Style_1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- не участвовать в любых сомнительных финансовых схемах и операциях, предполагающих получение вознаграждения.</w:t>
      </w:r>
    </w:p>
    <w:p w14:paraId="18000000">
      <w:pPr>
        <w:pStyle w:val="Style_1"/>
        <w:ind w:firstLine="0"/>
        <w:rPr>
          <w:rFonts w:ascii="Times New Roman" w:hAnsi="Times New Roman"/>
          <w:sz w:val="32"/>
        </w:rPr>
      </w:pPr>
    </w:p>
    <w:p w14:paraId="19000000">
      <w:pPr>
        <w:pStyle w:val="Style_1"/>
        <w:ind w:firstLine="0"/>
        <w:rPr>
          <w:rFonts w:ascii="Times New Roman" w:hAnsi="Times New Roman"/>
          <w:sz w:val="32"/>
        </w:rPr>
      </w:pPr>
    </w:p>
    <w:p w14:paraId="1A000000">
      <w:pPr>
        <w:pStyle w:val="Style_1"/>
        <w:ind w:firstLine="0"/>
        <w:rPr>
          <w:rFonts w:ascii="Times New Roman" w:hAnsi="Times New Roman"/>
          <w:sz w:val="32"/>
        </w:rPr>
      </w:pPr>
    </w:p>
    <w:p w14:paraId="1B000000">
      <w:pPr>
        <w:pStyle w:val="Style_1"/>
        <w:ind w:firstLine="0"/>
        <w:rPr>
          <w:rFonts w:ascii="Times New Roman" w:hAnsi="Times New Roman"/>
          <w:sz w:val="32"/>
        </w:rPr>
      </w:pPr>
    </w:p>
    <w:p w14:paraId="1C000000">
      <w:pPr>
        <w:pStyle w:val="Style_1"/>
        <w:ind w:firstLine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Прокуратура Бобровского района</w:t>
      </w:r>
    </w:p>
    <w:p w14:paraId="1D000000">
      <w:pPr>
        <w:pStyle w:val="Style_1"/>
        <w:ind w:firstLine="0"/>
        <w:rPr>
          <w:rFonts w:ascii="Times New Roman" w:hAnsi="Times New Roman"/>
          <w:sz w:val="32"/>
        </w:rPr>
      </w:pPr>
    </w:p>
    <w:p w14:paraId="1E000000">
      <w:pPr>
        <w:pStyle w:val="Style_1"/>
        <w:ind w:firstLine="0"/>
        <w:rPr>
          <w:rFonts w:ascii="Times New Roman" w:hAnsi="Times New Roman"/>
          <w:sz w:val="32"/>
        </w:rPr>
      </w:pPr>
    </w:p>
    <w:p w14:paraId="1F000000">
      <w:pPr>
        <w:pStyle w:val="Style_1"/>
        <w:ind w:firstLine="0"/>
        <w:jc w:val="center"/>
        <w:rPr>
          <w:rFonts w:ascii="Times New Roman" w:hAnsi="Times New Roman"/>
          <w:sz w:val="32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2025-06-26T13:18:36Z</dcterms:modified>
</cp:coreProperties>
</file>